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5B" w:rsidRDefault="00696EA5">
      <w:pPr>
        <w:jc w:val="center"/>
        <w:rPr>
          <w:b/>
        </w:rPr>
      </w:pPr>
      <w:r>
        <w:rPr>
          <w:b/>
        </w:rPr>
        <w:br/>
      </w:r>
    </w:p>
    <w:p w:rsidR="00F0565B" w:rsidRDefault="00696EA5">
      <w:pPr>
        <w:jc w:val="center"/>
        <w:rPr>
          <w:b/>
        </w:rPr>
      </w:pPr>
      <w:r>
        <w:rPr>
          <w:b/>
        </w:rPr>
        <w:t xml:space="preserve">Home Office con la mejor tecnología de Panasonic </w:t>
      </w:r>
    </w:p>
    <w:p w:rsidR="00F0565B" w:rsidRDefault="00F0565B"/>
    <w:p w:rsidR="00F0565B" w:rsidRDefault="00F0565B">
      <w:pPr>
        <w:jc w:val="both"/>
      </w:pPr>
    </w:p>
    <w:p w:rsidR="00F0565B" w:rsidRDefault="00696EA5">
      <w:pPr>
        <w:jc w:val="both"/>
      </w:pPr>
      <w:r>
        <w:rPr>
          <w:b/>
        </w:rPr>
        <w:t xml:space="preserve">Ciudad de México, </w:t>
      </w:r>
      <w:r w:rsidR="004B46F5">
        <w:rPr>
          <w:b/>
        </w:rPr>
        <w:t>15</w:t>
      </w:r>
      <w:r>
        <w:rPr>
          <w:b/>
        </w:rPr>
        <w:t xml:space="preserve"> de abril de 2020.-</w:t>
      </w:r>
      <w:r>
        <w:t xml:space="preserve"> Trabajar a distancia, es un reto que están enfrentando muchas compañías en estos momentos de distanciamiento social. Por esta razón, Panasonic busca facilitar el “</w:t>
      </w:r>
      <w:r>
        <w:rPr>
          <w:i/>
        </w:rPr>
        <w:t>home office</w:t>
      </w:r>
      <w:r>
        <w:t>” con la función “movilidad” de sus conmutadores, brindando códigos de activación</w:t>
      </w:r>
      <w:r>
        <w:t xml:space="preserve"> sin costo por parte del área de Telecom de Panasonic México.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t xml:space="preserve">Esto será posible a través de los conmutadores IP PBX que ofrecen esta modalidad con los modelos KX-HTS32, KX-NS500 y KX-NS1000, los cuales cuentan con funciones que permiten tener extensiones </w:t>
      </w:r>
      <w:r>
        <w:t xml:space="preserve">remotas, ya sea usando teléfonos físicos o teléfonos en sw (app para PC o para teléfono inteligente) 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t>Los colaboradores podrán mantenerse en comunicación con sus colegas, clientes y proveedores utilizando su mismo número de extensión en el que están dispo</w:t>
      </w:r>
      <w:r>
        <w:t xml:space="preserve">nibles habitualmente con un solo click. 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t>Los tres modelos de conmutadores cuentan con la posibilidad de habilitar las extensiones telefónicas remotas para uso en computadoras (Windows), a través de una aplicación Softphone, y en teléfonos inteligentes (An</w:t>
      </w:r>
      <w:r>
        <w:t xml:space="preserve">droid o IOS)  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t xml:space="preserve">Adicionalmente, con la aplicación de escritorio “Go Connect” (compatible con PC y Mac) podrás tener diferentes funciones con conmutadores serie KX-NS. Están disponibles las versiones </w:t>
      </w:r>
      <w:r>
        <w:rPr>
          <w:i/>
        </w:rPr>
        <w:t>Go Connect Office, Go Connect Office Plus, Go Connect CRM</w:t>
      </w:r>
      <w:r>
        <w:rPr>
          <w:i/>
        </w:rPr>
        <w:t xml:space="preserve"> y Go Connect Mobile</w:t>
      </w:r>
      <w:r>
        <w:t xml:space="preserve">. 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t xml:space="preserve">Te compartimos algunos sencillos pasos para poder lograr un teletrabajo exitoso: </w:t>
      </w:r>
    </w:p>
    <w:p w:rsidR="00F0565B" w:rsidRDefault="00F0565B">
      <w:pPr>
        <w:jc w:val="both"/>
      </w:pP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Contar con una conexión de internet estable.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Configura adecuadamente tu entorno, considera la velocidad del internet y el uso de la aplicación.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Rev</w:t>
      </w:r>
      <w:r>
        <w:rPr>
          <w:color w:val="000000"/>
        </w:rPr>
        <w:t xml:space="preserve">isa el ancho de banda disponible, esto ayudará a tener una conversación fluida y sin interrupciones.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Utiliza una diadema o micrófono para lograr una comunicación clara.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Busca ofrecer información importante para tu interlocutor y presentarla de forma conc</w:t>
      </w:r>
      <w:r>
        <w:rPr>
          <w:color w:val="000000"/>
        </w:rPr>
        <w:t xml:space="preserve">isa.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Tener la mayor información posible de nuestro interlocutor para dar seguimiento a lo que se acordó.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heading=h.gjdgxs" w:colFirst="0" w:colLast="0"/>
      <w:bookmarkEnd w:id="0"/>
      <w:r>
        <w:rPr>
          <w:color w:val="000000"/>
        </w:rPr>
        <w:t xml:space="preserve">Conocer cuál es la mejor aplicación para un trabajo remoto, la cual debe ser sencilla, rápida y segura. </w:t>
      </w:r>
    </w:p>
    <w:p w:rsidR="00F0565B" w:rsidRDefault="0069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Seleccionar el dispositivo adecuado para trabajar a distancia. </w:t>
      </w:r>
    </w:p>
    <w:p w:rsidR="00F0565B" w:rsidRDefault="00F0565B">
      <w:pPr>
        <w:jc w:val="both"/>
      </w:pPr>
    </w:p>
    <w:p w:rsidR="00F0565B" w:rsidRDefault="00696EA5">
      <w:pPr>
        <w:jc w:val="both"/>
      </w:pPr>
      <w:r>
        <w:lastRenderedPageBreak/>
        <w:t xml:space="preserve">Para activar esta función de “movilidad”  sin costo alguno sólo necesitas enviar un mensaje de correo electrónico a la dirección </w:t>
      </w:r>
      <w:hyperlink r:id="rId8">
        <w:r>
          <w:rPr>
            <w:color w:val="0000FF"/>
            <w:u w:val="single"/>
          </w:rPr>
          <w:t>pbx@mx.panasoni</w:t>
        </w:r>
        <w:r>
          <w:rPr>
            <w:color w:val="0000FF"/>
            <w:u w:val="single"/>
          </w:rPr>
          <w:t>c.com</w:t>
        </w:r>
      </w:hyperlink>
      <w:r>
        <w:t xml:space="preserve"> para recibir información detallada. La configuración de los conmutadores así como el equipo de acceso será realizado por los integradores autorizados de Panasonic de México. Los códigos estarán disponibles a partir de</w:t>
      </w:r>
      <w:r w:rsidR="004B46F5">
        <w:t xml:space="preserve">l 1 </w:t>
      </w:r>
      <w:bookmarkStart w:id="1" w:name="_GoBack"/>
      <w:bookmarkEnd w:id="1"/>
      <w:r>
        <w:t xml:space="preserve">de abril y tendrán vigencia </w:t>
      </w:r>
      <w:r>
        <w:t xml:space="preserve">al 30 de junio. </w:t>
      </w:r>
    </w:p>
    <w:p w:rsidR="00F0565B" w:rsidRDefault="00F0565B">
      <w:pPr>
        <w:jc w:val="both"/>
      </w:pPr>
    </w:p>
    <w:p w:rsidR="00F0565B" w:rsidRDefault="00F0565B"/>
    <w:p w:rsidR="00F0565B" w:rsidRDefault="00696EA5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Acerca de Panasonic</w:t>
      </w:r>
    </w:p>
    <w:p w:rsidR="00F0565B" w:rsidRDefault="00696EA5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Panasonic Corporation es líder mundial en el desarrollo de diversas tecnologías y soluciones de electrónica para clientes en los negocios de electrónica de consumo, vivienda, automotriz y B2B. La compañía, que celebró</w:t>
      </w:r>
      <w:r>
        <w:rPr>
          <w:sz w:val="20"/>
          <w:szCs w:val="20"/>
        </w:rPr>
        <w:t xml:space="preserve"> su centenario en 2018, se ha expandido globalmente y ahora opera 582 subsidiarias y 87 compañías asociadas en todo el mundo, registrando ventas netas consolidadas de 8.003 billones de yenes al cierre del año fiscal, finalizado el 31 de marzo de 2019. Comp</w:t>
      </w:r>
      <w:r>
        <w:rPr>
          <w:sz w:val="20"/>
          <w:szCs w:val="20"/>
        </w:rPr>
        <w:t>rometida con la búsqueda de un nuevo valor a través de la innovación entre sus diversas divisiones de negocios, la empresa utiliza sus tecnologías para crear una vida y un mundo mejor para sus clientes. Para obtener más información acerca de Panasonic, vis</w:t>
      </w:r>
      <w:r>
        <w:rPr>
          <w:sz w:val="20"/>
          <w:szCs w:val="20"/>
        </w:rPr>
        <w:t>ite: </w:t>
      </w:r>
      <w:hyperlink r:id="rId9">
        <w:r>
          <w:rPr>
            <w:color w:val="0000FF"/>
            <w:sz w:val="20"/>
            <w:szCs w:val="20"/>
            <w:u w:val="single"/>
          </w:rPr>
          <w:t>http://www.panasonic.com/global</w:t>
        </w:r>
      </w:hyperlink>
      <w:r>
        <w:rPr>
          <w:sz w:val="20"/>
          <w:szCs w:val="20"/>
        </w:rPr>
        <w:t>.</w:t>
      </w:r>
    </w:p>
    <w:p w:rsidR="00F0565B" w:rsidRDefault="00F0565B">
      <w:pPr>
        <w:widowControl w:val="0"/>
        <w:spacing w:before="72" w:line="240" w:lineRule="auto"/>
        <w:rPr>
          <w:sz w:val="20"/>
          <w:szCs w:val="20"/>
        </w:rPr>
      </w:pPr>
    </w:p>
    <w:p w:rsidR="00F0565B" w:rsidRDefault="00696EA5">
      <w:pPr>
        <w:widowControl w:val="0"/>
        <w:spacing w:before="72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México, Panasonic opera desde 1979 con oficinas corporativas en Ciudad de México y oficinas comerciales en Guadalajara, Monterrey y Tijuana. Para obtener más infor</w:t>
      </w:r>
      <w:r>
        <w:rPr>
          <w:sz w:val="20"/>
          <w:szCs w:val="20"/>
        </w:rPr>
        <w:t xml:space="preserve">mación acerca de Panasonic México, visite: </w:t>
      </w:r>
      <w:hyperlink r:id="rId10">
        <w:r>
          <w:rPr>
            <w:color w:val="0000FF"/>
            <w:sz w:val="20"/>
            <w:szCs w:val="20"/>
            <w:u w:val="single"/>
          </w:rPr>
          <w:t>www.panasonic.com.mx</w:t>
        </w:r>
      </w:hyperlink>
      <w:r>
        <w:rPr>
          <w:sz w:val="20"/>
          <w:szCs w:val="20"/>
        </w:rPr>
        <w:t>.</w:t>
      </w:r>
    </w:p>
    <w:p w:rsidR="00F0565B" w:rsidRDefault="00F0565B">
      <w:pPr>
        <w:rPr>
          <w:b/>
          <w:sz w:val="20"/>
          <w:szCs w:val="20"/>
        </w:rPr>
      </w:pPr>
    </w:p>
    <w:p w:rsidR="00F0565B" w:rsidRDefault="00F0565B">
      <w:pPr>
        <w:rPr>
          <w:b/>
          <w:sz w:val="20"/>
          <w:szCs w:val="20"/>
        </w:rPr>
      </w:pPr>
    </w:p>
    <w:p w:rsidR="00F0565B" w:rsidRDefault="00F0565B">
      <w:pPr>
        <w:rPr>
          <w:b/>
          <w:sz w:val="20"/>
          <w:szCs w:val="20"/>
        </w:rPr>
      </w:pPr>
    </w:p>
    <w:p w:rsidR="00F0565B" w:rsidRDefault="00696E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Contacto para prensa </w:t>
      </w:r>
    </w:p>
    <w:p w:rsidR="00F0565B" w:rsidRDefault="00696EA5">
      <w:pPr>
        <w:rPr>
          <w:sz w:val="20"/>
          <w:szCs w:val="20"/>
        </w:rPr>
      </w:pPr>
      <w:r>
        <w:rPr>
          <w:sz w:val="20"/>
          <w:szCs w:val="20"/>
        </w:rPr>
        <w:t>QPRW</w:t>
      </w:r>
    </w:p>
    <w:p w:rsidR="00F0565B" w:rsidRDefault="00696EA5">
      <w:pPr>
        <w:rPr>
          <w:sz w:val="20"/>
          <w:szCs w:val="20"/>
        </w:rPr>
      </w:pPr>
      <w:r>
        <w:rPr>
          <w:sz w:val="20"/>
          <w:szCs w:val="20"/>
        </w:rPr>
        <w:t xml:space="preserve">Natalia Castillo </w:t>
      </w:r>
    </w:p>
    <w:p w:rsidR="00F0565B" w:rsidRDefault="00696EA5">
      <w:pPr>
        <w:rPr>
          <w:sz w:val="20"/>
          <w:szCs w:val="20"/>
        </w:rPr>
      </w:pPr>
      <w:r>
        <w:rPr>
          <w:sz w:val="20"/>
          <w:szCs w:val="20"/>
        </w:rPr>
        <w:t xml:space="preserve">+52 55 87961188 </w:t>
      </w:r>
    </w:p>
    <w:p w:rsidR="00F0565B" w:rsidRDefault="00696EA5">
      <w:pPr>
        <w:rPr>
          <w:b/>
          <w:sz w:val="20"/>
          <w:szCs w:val="20"/>
        </w:rPr>
      </w:pPr>
      <w:hyperlink r:id="rId11">
        <w:r>
          <w:rPr>
            <w:color w:val="0000FF"/>
            <w:sz w:val="20"/>
            <w:szCs w:val="20"/>
            <w:u w:val="single"/>
          </w:rPr>
          <w:t>natalia@qprw.co</w:t>
        </w:r>
      </w:hyperlink>
    </w:p>
    <w:p w:rsidR="00F0565B" w:rsidRDefault="00F0565B">
      <w:pPr>
        <w:rPr>
          <w:b/>
          <w:sz w:val="20"/>
          <w:szCs w:val="20"/>
        </w:rPr>
      </w:pPr>
    </w:p>
    <w:p w:rsidR="00F0565B" w:rsidRDefault="00F0565B">
      <w:pPr>
        <w:rPr>
          <w:b/>
          <w:sz w:val="20"/>
          <w:szCs w:val="20"/>
        </w:rPr>
      </w:pPr>
    </w:p>
    <w:p w:rsidR="00F0565B" w:rsidRDefault="00696EA5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Redes Sociales:</w:t>
      </w:r>
    </w:p>
    <w:p w:rsidR="00F0565B" w:rsidRDefault="00696EA5">
      <w:pPr>
        <w:widowControl w:val="0"/>
        <w:spacing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Facebook: </w:t>
      </w:r>
      <w:hyperlink r:id="rId12">
        <w:r>
          <w:rPr>
            <w:color w:val="0000FF"/>
            <w:sz w:val="20"/>
            <w:szCs w:val="20"/>
            <w:u w:val="single"/>
          </w:rPr>
          <w:t>@PanasonicMx</w:t>
        </w:r>
      </w:hyperlink>
    </w:p>
    <w:p w:rsidR="00F0565B" w:rsidRDefault="00696EA5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Twitter: </w:t>
      </w:r>
      <w:hyperlink r:id="rId13">
        <w:r>
          <w:rPr>
            <w:color w:val="0000FF"/>
            <w:sz w:val="20"/>
            <w:szCs w:val="20"/>
            <w:u w:val="single"/>
          </w:rPr>
          <w:t>@vivepanasonic</w:t>
        </w:r>
      </w:hyperlink>
    </w:p>
    <w:p w:rsidR="00F0565B" w:rsidRDefault="00696EA5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Instagram: </w:t>
      </w:r>
      <w:hyperlink r:id="rId14">
        <w:r>
          <w:rPr>
            <w:color w:val="0000FF"/>
            <w:sz w:val="20"/>
            <w:szCs w:val="20"/>
            <w:u w:val="single"/>
          </w:rPr>
          <w:t>@panasonicmexico</w:t>
        </w:r>
      </w:hyperlink>
    </w:p>
    <w:p w:rsidR="00F0565B" w:rsidRDefault="00696EA5">
      <w:pPr>
        <w:widowControl w:val="0"/>
        <w:spacing w:line="240" w:lineRule="auto"/>
        <w:jc w:val="both"/>
      </w:pPr>
      <w:r>
        <w:rPr>
          <w:sz w:val="20"/>
          <w:szCs w:val="20"/>
        </w:rPr>
        <w:t xml:space="preserve">YouTube: </w:t>
      </w:r>
      <w:hyperlink r:id="rId15">
        <w:r>
          <w:rPr>
            <w:color w:val="0000FF"/>
            <w:sz w:val="20"/>
            <w:szCs w:val="20"/>
            <w:u w:val="single"/>
          </w:rPr>
          <w:t>Panasonic México</w:t>
        </w:r>
      </w:hyperlink>
    </w:p>
    <w:sectPr w:rsidR="00F0565B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A5" w:rsidRDefault="00696EA5">
      <w:pPr>
        <w:spacing w:line="240" w:lineRule="auto"/>
      </w:pPr>
      <w:r>
        <w:separator/>
      </w:r>
    </w:p>
  </w:endnote>
  <w:endnote w:type="continuationSeparator" w:id="0">
    <w:p w:rsidR="00696EA5" w:rsidRDefault="0069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A5" w:rsidRDefault="00696EA5">
      <w:pPr>
        <w:spacing w:line="240" w:lineRule="auto"/>
      </w:pPr>
      <w:r>
        <w:separator/>
      </w:r>
    </w:p>
  </w:footnote>
  <w:footnote w:type="continuationSeparator" w:id="0">
    <w:p w:rsidR="00696EA5" w:rsidRDefault="00696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5B" w:rsidRDefault="00696EA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4248150</wp:posOffset>
          </wp:positionH>
          <wp:positionV relativeFrom="paragraph">
            <wp:posOffset>-342897</wp:posOffset>
          </wp:positionV>
          <wp:extent cx="1481138" cy="81684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1138" cy="81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565B" w:rsidRDefault="00F0565B"/>
  <w:p w:rsidR="00F0565B" w:rsidRDefault="00F0565B"/>
  <w:p w:rsidR="00F0565B" w:rsidRDefault="00F056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813F7"/>
    <w:multiLevelType w:val="multilevel"/>
    <w:tmpl w:val="619E7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5B"/>
    <w:rsid w:val="004B46F5"/>
    <w:rsid w:val="00696EA5"/>
    <w:rsid w:val="00F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AD4FF"/>
  <w15:docId w15:val="{DF0BB61F-D31B-7348-96EC-66183890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1538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8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x@mx.panasonic.com" TargetMode="External"/><Relationship Id="rId13" Type="http://schemas.openxmlformats.org/officeDocument/2006/relationships/hyperlink" Target="https://twitter.com/vivepanason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nasonic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@qprw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vivePanasonic" TargetMode="External"/><Relationship Id="rId10" Type="http://schemas.openxmlformats.org/officeDocument/2006/relationships/hyperlink" Target="http://www.panasonic.com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asonic.com/global" TargetMode="External"/><Relationship Id="rId14" Type="http://schemas.openxmlformats.org/officeDocument/2006/relationships/hyperlink" Target="https://www.instagram.com/panasonicmexi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11UEkhiiy5UTfwXCSy5fVKafyw==">AMUW2mVAhoJU0WyWiz2PUlS2T18YMjaYomOz8jVs1HoQFZl0WXOidwkb5SJEdb7t6o4+/Bi2aZkL3hiMYAjErxRC7FkkDfwj7xTO2PgESC5be7OheOTV8VJfZREAQJDW7bKj9AtSZtUq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2020-04-08T21:15:00Z</dcterms:created>
  <dcterms:modified xsi:type="dcterms:W3CDTF">2020-04-15T14:03:00Z</dcterms:modified>
</cp:coreProperties>
</file>